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EE" w:rsidRDefault="00C178EE" w:rsidP="00C178EE">
      <w:pPr>
        <w:jc w:val="center"/>
        <w:rPr>
          <w:rFonts w:ascii="Comic Sans MS" w:hAnsi="Comic Sans MS"/>
          <w:color w:val="auto"/>
          <w:sz w:val="20"/>
          <w:lang w:val="es-MX"/>
        </w:rPr>
      </w:pPr>
    </w:p>
    <w:p w:rsidR="00C178EE" w:rsidRPr="00AF13C1" w:rsidRDefault="00234575" w:rsidP="00C178EE">
      <w:pPr>
        <w:jc w:val="center"/>
        <w:rPr>
          <w:rFonts w:ascii="Comic Sans MS" w:hAnsi="Comic Sans MS"/>
          <w:color w:val="auto"/>
          <w:sz w:val="20"/>
          <w:lang w:val="es-MX"/>
        </w:rPr>
      </w:pPr>
      <w:r>
        <w:rPr>
          <w:rFonts w:ascii="Comic Sans MS" w:hAnsi="Comic Sans MS"/>
          <w:color w:val="auto"/>
          <w:sz w:val="20"/>
          <w:lang w:val="es-MX"/>
        </w:rPr>
        <w:t>TARIFAS 2013</w:t>
      </w:r>
    </w:p>
    <w:p w:rsidR="00C178EE" w:rsidRPr="00234575" w:rsidRDefault="00C178EE" w:rsidP="00C178EE">
      <w:pPr>
        <w:jc w:val="center"/>
        <w:rPr>
          <w:rFonts w:ascii="Comic Sans MS" w:hAnsi="Comic Sans MS"/>
          <w:color w:val="auto"/>
          <w:sz w:val="18"/>
          <w:szCs w:val="18"/>
          <w:lang w:val="es-MX"/>
        </w:rPr>
      </w:pPr>
      <w:r w:rsidRPr="00234575">
        <w:rPr>
          <w:rFonts w:ascii="Comic Sans MS" w:hAnsi="Comic Sans MS"/>
          <w:color w:val="auto"/>
          <w:sz w:val="18"/>
          <w:szCs w:val="18"/>
          <w:lang w:val="es-MX"/>
        </w:rPr>
        <w:t>OPERADOR LOCAL</w:t>
      </w:r>
    </w:p>
    <w:p w:rsidR="00C178EE" w:rsidRPr="00AF13C1" w:rsidRDefault="00C178EE" w:rsidP="00C178EE">
      <w:pPr>
        <w:jc w:val="center"/>
        <w:rPr>
          <w:rFonts w:ascii="Comic Sans MS" w:hAnsi="Comic Sans MS"/>
          <w:color w:val="auto"/>
          <w:sz w:val="20"/>
          <w:lang w:val="es-MX"/>
        </w:rPr>
      </w:pPr>
    </w:p>
    <w:p w:rsidR="00C178EE" w:rsidRPr="005528EB" w:rsidRDefault="00C178EE" w:rsidP="00C178EE">
      <w:pPr>
        <w:jc w:val="both"/>
        <w:rPr>
          <w:rFonts w:ascii="Comic Sans MS" w:hAnsi="Comic Sans MS"/>
          <w:b w:val="0"/>
          <w:color w:val="auto"/>
          <w:sz w:val="18"/>
          <w:szCs w:val="18"/>
          <w:lang w:val="es-MX"/>
        </w:rPr>
      </w:pPr>
      <w:r>
        <w:rPr>
          <w:rFonts w:ascii="Comic Sans MS" w:hAnsi="Comic Sans MS"/>
          <w:b w:val="0"/>
          <w:color w:val="auto"/>
          <w:sz w:val="18"/>
          <w:szCs w:val="18"/>
          <w:lang w:val="es-MX"/>
        </w:rPr>
        <w:t>El presente acuerdo</w:t>
      </w:r>
      <w:r w:rsidRPr="005528EB">
        <w:rPr>
          <w:rFonts w:ascii="Comic Sans MS" w:hAnsi="Comic Sans MS"/>
          <w:b w:val="0"/>
          <w:color w:val="auto"/>
          <w:sz w:val="18"/>
          <w:szCs w:val="18"/>
          <w:lang w:val="es-MX"/>
        </w:rPr>
        <w:t xml:space="preserve"> no será válido hasta ser debidamente firmado por el representante de la operadora local y recibido por el hotel antes del </w:t>
      </w:r>
      <w:r w:rsidR="00234575">
        <w:rPr>
          <w:rStyle w:val="EstiloComicSansMS9ptAutomtico"/>
          <w:lang w:val="es-MX"/>
        </w:rPr>
        <w:t>30 de May</w:t>
      </w:r>
      <w:r>
        <w:rPr>
          <w:rStyle w:val="EstiloComicSansMS9ptAutomtico"/>
          <w:lang w:val="es-MX"/>
        </w:rPr>
        <w:t>o</w:t>
      </w:r>
      <w:r w:rsidRPr="00EF13AD">
        <w:rPr>
          <w:rStyle w:val="EstiloComicSansMS9ptAutomtico"/>
          <w:lang w:val="es-MX"/>
        </w:rPr>
        <w:t xml:space="preserve"> del 20</w:t>
      </w:r>
      <w:r w:rsidR="00234575">
        <w:rPr>
          <w:rStyle w:val="EstiloComicSansMS9ptAutomtico"/>
          <w:lang w:val="es-MX"/>
        </w:rPr>
        <w:t xml:space="preserve">12 </w:t>
      </w:r>
      <w:r w:rsidRPr="00EF13AD">
        <w:rPr>
          <w:rStyle w:val="EstiloComicSansMS9ptAutomtico"/>
          <w:lang w:val="es-MX"/>
        </w:rPr>
        <w:t>por fax al</w:t>
      </w:r>
      <w:r>
        <w:rPr>
          <w:rStyle w:val="EstiloComicSansMS9ptAutomtico"/>
          <w:lang w:val="es-MX"/>
        </w:rPr>
        <w:t xml:space="preserve"> 2225 9127</w:t>
      </w:r>
      <w:r w:rsidRPr="005528EB">
        <w:rPr>
          <w:rFonts w:ascii="Comic Sans MS" w:hAnsi="Comic Sans MS"/>
          <w:b w:val="0"/>
          <w:color w:val="auto"/>
          <w:sz w:val="18"/>
          <w:szCs w:val="18"/>
          <w:lang w:val="es-MX"/>
        </w:rPr>
        <w:t xml:space="preserve">. Una vez recibido el </w:t>
      </w:r>
      <w:r>
        <w:rPr>
          <w:rFonts w:ascii="Comic Sans MS" w:hAnsi="Comic Sans MS"/>
          <w:b w:val="0"/>
          <w:color w:val="auto"/>
          <w:sz w:val="18"/>
          <w:szCs w:val="18"/>
          <w:lang w:val="es-MX"/>
        </w:rPr>
        <w:t>acuerdo debidamente firmado</w:t>
      </w:r>
      <w:r w:rsidRPr="005528EB">
        <w:rPr>
          <w:rFonts w:ascii="Comic Sans MS" w:hAnsi="Comic Sans MS"/>
          <w:b w:val="0"/>
          <w:color w:val="auto"/>
          <w:sz w:val="18"/>
          <w:szCs w:val="18"/>
          <w:lang w:val="es-MX"/>
        </w:rPr>
        <w:t xml:space="preserve"> la</w:t>
      </w:r>
      <w:r>
        <w:rPr>
          <w:rFonts w:ascii="Comic Sans MS" w:hAnsi="Comic Sans MS"/>
          <w:b w:val="0"/>
          <w:color w:val="auto"/>
          <w:sz w:val="18"/>
          <w:szCs w:val="18"/>
          <w:lang w:val="es-MX"/>
        </w:rPr>
        <w:t xml:space="preserve"> comisión otorgada será válida</w:t>
      </w:r>
      <w:r w:rsidRPr="005528EB">
        <w:rPr>
          <w:rFonts w:ascii="Comic Sans MS" w:hAnsi="Comic Sans MS"/>
          <w:b w:val="0"/>
          <w:color w:val="auto"/>
          <w:sz w:val="18"/>
          <w:szCs w:val="18"/>
          <w:lang w:val="es-MX"/>
        </w:rPr>
        <w:t xml:space="preserve"> para las reservaciones durante el perio</w:t>
      </w:r>
      <w:r>
        <w:rPr>
          <w:rFonts w:ascii="Comic Sans MS" w:hAnsi="Comic Sans MS"/>
          <w:b w:val="0"/>
          <w:color w:val="auto"/>
          <w:sz w:val="18"/>
          <w:szCs w:val="18"/>
          <w:lang w:val="es-MX"/>
        </w:rPr>
        <w:t>do establecido en dicho documento</w:t>
      </w:r>
      <w:r w:rsidRPr="005528EB">
        <w:rPr>
          <w:rFonts w:ascii="Comic Sans MS" w:hAnsi="Comic Sans MS"/>
          <w:b w:val="0"/>
          <w:color w:val="auto"/>
          <w:sz w:val="18"/>
          <w:szCs w:val="18"/>
          <w:lang w:val="es-MX"/>
        </w:rPr>
        <w:t xml:space="preserve">, en caso contrario la tarifa a aplicar será </w:t>
      </w:r>
      <w:smartTag w:uri="urn:schemas-microsoft-com:office:smarttags" w:element="PersonName">
        <w:smartTagPr>
          <w:attr w:name="ProductID" w:val="la Rack."/>
        </w:smartTagPr>
        <w:r w:rsidRPr="005528EB">
          <w:rPr>
            <w:rFonts w:ascii="Comic Sans MS" w:hAnsi="Comic Sans MS"/>
            <w:b w:val="0"/>
            <w:color w:val="auto"/>
            <w:sz w:val="18"/>
            <w:szCs w:val="18"/>
            <w:lang w:val="es-MX"/>
          </w:rPr>
          <w:t>la Rack.</w:t>
        </w:r>
      </w:smartTag>
    </w:p>
    <w:p w:rsidR="005D2B6A" w:rsidRPr="00751A48" w:rsidRDefault="005D2B6A" w:rsidP="005D2B6A">
      <w:pPr>
        <w:pStyle w:val="Sinespaciado"/>
        <w:rPr>
          <w:rFonts w:ascii="Verdana" w:hAnsi="Verdana"/>
          <w:sz w:val="16"/>
          <w:szCs w:val="16"/>
        </w:rPr>
      </w:pPr>
    </w:p>
    <w:p w:rsidR="005D2B6A" w:rsidRPr="00234575" w:rsidRDefault="00234575" w:rsidP="00234575">
      <w:pPr>
        <w:ind w:left="-281"/>
        <w:jc w:val="center"/>
        <w:rPr>
          <w:rFonts w:ascii="Verdana" w:hAnsi="Verdana"/>
          <w:color w:val="auto"/>
          <w:sz w:val="20"/>
          <w:lang w:val="es-MX"/>
        </w:rPr>
      </w:pPr>
      <w:r w:rsidRPr="00234575">
        <w:rPr>
          <w:rFonts w:ascii="Verdana" w:hAnsi="Verdana"/>
          <w:color w:val="auto"/>
          <w:sz w:val="20"/>
          <w:lang w:val="es-MX"/>
        </w:rPr>
        <w:t>Rack 2013</w:t>
      </w:r>
    </w:p>
    <w:p w:rsidR="005D2B6A" w:rsidRPr="00751A48" w:rsidRDefault="005D2B6A" w:rsidP="005D2B6A">
      <w:pPr>
        <w:jc w:val="both"/>
        <w:rPr>
          <w:rFonts w:ascii="Verdana" w:hAnsi="Verdana"/>
          <w:color w:val="auto"/>
          <w:sz w:val="16"/>
          <w:szCs w:val="16"/>
          <w:lang w:val="es-MX"/>
        </w:rPr>
      </w:pPr>
    </w:p>
    <w:tbl>
      <w:tblPr>
        <w:tblW w:w="8662" w:type="dxa"/>
        <w:jc w:val="center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9"/>
        <w:gridCol w:w="2693"/>
        <w:gridCol w:w="1701"/>
        <w:gridCol w:w="1559"/>
      </w:tblGrid>
      <w:tr w:rsidR="005D2B6A" w:rsidRPr="00751A48" w:rsidTr="00DA48EF">
        <w:trPr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Tipo Habitación</w:t>
            </w:r>
          </w:p>
        </w:tc>
        <w:tc>
          <w:tcPr>
            <w:tcW w:w="2693" w:type="dxa"/>
          </w:tcPr>
          <w:p w:rsidR="005D2B6A" w:rsidRPr="00751A48" w:rsidRDefault="005D2B6A" w:rsidP="00751A48">
            <w:pPr>
              <w:ind w:right="-389"/>
              <w:jc w:val="center"/>
              <w:rPr>
                <w:rFonts w:ascii="Verdana" w:hAnsi="Verdana"/>
                <w:color w:val="FF0000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color w:val="FF0000"/>
                <w:sz w:val="16"/>
                <w:szCs w:val="16"/>
                <w:lang w:val="es-MX"/>
              </w:rPr>
              <w:t>PeakSeason</w:t>
            </w:r>
          </w:p>
          <w:p w:rsidR="005D2B6A" w:rsidRPr="001A0A8E" w:rsidRDefault="005D2B6A" w:rsidP="00751A48">
            <w:pPr>
              <w:jc w:val="center"/>
              <w:rPr>
                <w:rFonts w:ascii="Verdana" w:hAnsi="Verdana"/>
                <w:color w:val="auto"/>
                <w:sz w:val="14"/>
                <w:szCs w:val="14"/>
                <w:lang w:val="es-MX"/>
              </w:rPr>
            </w:pPr>
            <w:r w:rsidRPr="001A0A8E">
              <w:rPr>
                <w:rFonts w:ascii="Verdana" w:hAnsi="Verdana"/>
                <w:color w:val="auto"/>
                <w:sz w:val="14"/>
                <w:szCs w:val="14"/>
                <w:lang w:val="es-MX"/>
              </w:rPr>
              <w:t>Dic.</w:t>
            </w:r>
            <w:r w:rsidR="00234575">
              <w:rPr>
                <w:rFonts w:ascii="Verdana" w:hAnsi="Verdana"/>
                <w:color w:val="auto"/>
                <w:sz w:val="14"/>
                <w:szCs w:val="14"/>
                <w:lang w:val="es-MX"/>
              </w:rPr>
              <w:t xml:space="preserve"> 20, 2012</w:t>
            </w:r>
            <w:r w:rsidRPr="001A0A8E">
              <w:rPr>
                <w:rFonts w:ascii="Verdana" w:hAnsi="Verdana"/>
                <w:color w:val="auto"/>
                <w:sz w:val="14"/>
                <w:szCs w:val="14"/>
                <w:lang w:val="es-MX"/>
              </w:rPr>
              <w:t>- Enero 05, 201</w:t>
            </w:r>
            <w:r w:rsidR="00234575">
              <w:rPr>
                <w:rFonts w:ascii="Verdana" w:hAnsi="Verdana"/>
                <w:color w:val="auto"/>
                <w:sz w:val="14"/>
                <w:szCs w:val="14"/>
                <w:lang w:val="es-MX"/>
              </w:rPr>
              <w:t>3</w:t>
            </w:r>
          </w:p>
        </w:tc>
        <w:tc>
          <w:tcPr>
            <w:tcW w:w="1701" w:type="dxa"/>
          </w:tcPr>
          <w:p w:rsidR="005D2B6A" w:rsidRPr="00751A48" w:rsidRDefault="00234575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Enero 06, 2013</w:t>
            </w:r>
          </w:p>
          <w:p w:rsidR="005D2B6A" w:rsidRPr="00751A48" w:rsidRDefault="005D2B6A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Abril 30, 201</w:t>
            </w:r>
            <w:r w:rsidR="00234575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3</w:t>
            </w:r>
          </w:p>
        </w:tc>
        <w:tc>
          <w:tcPr>
            <w:tcW w:w="1559" w:type="dxa"/>
          </w:tcPr>
          <w:p w:rsidR="005D2B6A" w:rsidRPr="00751A48" w:rsidRDefault="005D2B6A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Mayo 01, 20</w:t>
            </w:r>
            <w:r w:rsidR="00234575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13</w:t>
            </w:r>
          </w:p>
          <w:p w:rsidR="005D2B6A" w:rsidRPr="00751A48" w:rsidRDefault="005D2B6A" w:rsidP="00C178EE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Dic. 19, 201</w:t>
            </w:r>
            <w:r w:rsidR="00234575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3</w:t>
            </w:r>
          </w:p>
        </w:tc>
      </w:tr>
      <w:tr w:rsidR="005D2B6A" w:rsidRPr="00751A48" w:rsidTr="00DA48EF">
        <w:trPr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Beachfront</w:t>
            </w:r>
            <w:r w:rsidR="00765353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Room</w:t>
            </w:r>
          </w:p>
        </w:tc>
        <w:tc>
          <w:tcPr>
            <w:tcW w:w="2693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258.00</w:t>
            </w:r>
          </w:p>
        </w:tc>
        <w:tc>
          <w:tcPr>
            <w:tcW w:w="1701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210.00</w:t>
            </w:r>
          </w:p>
        </w:tc>
        <w:tc>
          <w:tcPr>
            <w:tcW w:w="1559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185.00</w:t>
            </w:r>
          </w:p>
        </w:tc>
      </w:tr>
      <w:tr w:rsidR="005D2B6A" w:rsidRPr="00751A48" w:rsidTr="00DA48EF">
        <w:trPr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Tropical Su</w:t>
            </w:r>
            <w:r w:rsidR="00765353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ite</w:t>
            </w:r>
          </w:p>
        </w:tc>
        <w:tc>
          <w:tcPr>
            <w:tcW w:w="2693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258.00</w:t>
            </w:r>
          </w:p>
        </w:tc>
        <w:tc>
          <w:tcPr>
            <w:tcW w:w="1701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210.00</w:t>
            </w:r>
          </w:p>
        </w:tc>
        <w:tc>
          <w:tcPr>
            <w:tcW w:w="1559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185.00</w:t>
            </w:r>
          </w:p>
        </w:tc>
      </w:tr>
      <w:tr w:rsidR="005D2B6A" w:rsidRPr="00751A48" w:rsidTr="00DA48EF">
        <w:trPr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Tiki Suite Beachfront</w:t>
            </w:r>
          </w:p>
        </w:tc>
        <w:tc>
          <w:tcPr>
            <w:tcW w:w="2693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335.00</w:t>
            </w:r>
          </w:p>
        </w:tc>
        <w:tc>
          <w:tcPr>
            <w:tcW w:w="1701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280.00</w:t>
            </w:r>
          </w:p>
        </w:tc>
        <w:tc>
          <w:tcPr>
            <w:tcW w:w="1559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270.00 </w:t>
            </w:r>
          </w:p>
        </w:tc>
      </w:tr>
      <w:tr w:rsidR="005D2B6A" w:rsidRPr="00751A48" w:rsidTr="00DA48EF">
        <w:trPr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Robinson Crusoe (2 Cuartos)</w:t>
            </w:r>
          </w:p>
        </w:tc>
        <w:tc>
          <w:tcPr>
            <w:tcW w:w="2693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550.00</w:t>
            </w:r>
          </w:p>
        </w:tc>
        <w:tc>
          <w:tcPr>
            <w:tcW w:w="1701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475.00</w:t>
            </w:r>
          </w:p>
        </w:tc>
        <w:tc>
          <w:tcPr>
            <w:tcW w:w="1559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420.00</w:t>
            </w:r>
          </w:p>
        </w:tc>
      </w:tr>
      <w:tr w:rsidR="005D2B6A" w:rsidRPr="00751A48" w:rsidTr="00DA48EF">
        <w:trPr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Mono Congo Villa (2 Cuartos)</w:t>
            </w:r>
          </w:p>
        </w:tc>
        <w:tc>
          <w:tcPr>
            <w:tcW w:w="2693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550.00</w:t>
            </w:r>
          </w:p>
        </w:tc>
        <w:tc>
          <w:tcPr>
            <w:tcW w:w="1701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475.00</w:t>
            </w:r>
          </w:p>
        </w:tc>
        <w:tc>
          <w:tcPr>
            <w:tcW w:w="1559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420.00</w:t>
            </w:r>
          </w:p>
        </w:tc>
      </w:tr>
      <w:tr w:rsidR="005D2B6A" w:rsidRPr="00751A48" w:rsidTr="00DA48EF">
        <w:trPr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Royal Villa (5 Cuartos)</w:t>
            </w:r>
          </w:p>
        </w:tc>
        <w:tc>
          <w:tcPr>
            <w:tcW w:w="2693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1300.00</w:t>
            </w:r>
          </w:p>
        </w:tc>
        <w:tc>
          <w:tcPr>
            <w:tcW w:w="1701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1070.00</w:t>
            </w:r>
          </w:p>
        </w:tc>
        <w:tc>
          <w:tcPr>
            <w:tcW w:w="1559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920.00</w:t>
            </w:r>
          </w:p>
        </w:tc>
      </w:tr>
      <w:tr w:rsidR="005D2B6A" w:rsidRPr="00751A48" w:rsidTr="00DA48EF">
        <w:trPr>
          <w:trHeight w:val="70"/>
          <w:jc w:val="center"/>
        </w:trPr>
        <w:tc>
          <w:tcPr>
            <w:tcW w:w="2709" w:type="dxa"/>
          </w:tcPr>
          <w:p w:rsidR="005D2B6A" w:rsidRPr="00751A48" w:rsidRDefault="005D2B6A" w:rsidP="00C178EE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751A48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Presidencial Villa (4 Cuartos)</w:t>
            </w:r>
          </w:p>
        </w:tc>
        <w:tc>
          <w:tcPr>
            <w:tcW w:w="2693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1300.00</w:t>
            </w:r>
          </w:p>
        </w:tc>
        <w:tc>
          <w:tcPr>
            <w:tcW w:w="1701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1070.00</w:t>
            </w:r>
          </w:p>
        </w:tc>
        <w:tc>
          <w:tcPr>
            <w:tcW w:w="1559" w:type="dxa"/>
          </w:tcPr>
          <w:p w:rsidR="005D2B6A" w:rsidRPr="00C178EE" w:rsidRDefault="005D2B6A" w:rsidP="00C178EE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C178EE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920.00</w:t>
            </w:r>
          </w:p>
        </w:tc>
      </w:tr>
    </w:tbl>
    <w:p w:rsidR="005D2B6A" w:rsidRDefault="005D2B6A" w:rsidP="005D2B6A">
      <w:pPr>
        <w:jc w:val="both"/>
        <w:rPr>
          <w:rFonts w:ascii="Comic Sans MS" w:hAnsi="Comic Sans MS"/>
          <w:color w:val="auto"/>
          <w:sz w:val="18"/>
          <w:szCs w:val="18"/>
          <w:lang w:val="es-MX"/>
        </w:rPr>
      </w:pPr>
    </w:p>
    <w:p w:rsidR="00B52813" w:rsidRPr="00234575" w:rsidRDefault="00B52813" w:rsidP="005D2B6A">
      <w:pPr>
        <w:jc w:val="both"/>
        <w:rPr>
          <w:rFonts w:ascii="Verdana" w:hAnsi="Verdana"/>
          <w:color w:val="auto"/>
          <w:sz w:val="20"/>
          <w:lang w:val="es-MX"/>
        </w:rPr>
      </w:pPr>
      <w:r>
        <w:rPr>
          <w:rFonts w:ascii="Comic Sans MS" w:hAnsi="Comic Sans MS"/>
          <w:color w:val="auto"/>
          <w:sz w:val="18"/>
          <w:szCs w:val="18"/>
          <w:lang w:val="es-MX"/>
        </w:rPr>
        <w:tab/>
      </w:r>
      <w:r>
        <w:rPr>
          <w:rFonts w:ascii="Comic Sans MS" w:hAnsi="Comic Sans MS"/>
          <w:color w:val="auto"/>
          <w:sz w:val="18"/>
          <w:szCs w:val="18"/>
          <w:lang w:val="es-MX"/>
        </w:rPr>
        <w:tab/>
      </w:r>
      <w:r>
        <w:rPr>
          <w:rFonts w:ascii="Comic Sans MS" w:hAnsi="Comic Sans MS"/>
          <w:color w:val="auto"/>
          <w:sz w:val="18"/>
          <w:szCs w:val="18"/>
          <w:lang w:val="es-MX"/>
        </w:rPr>
        <w:tab/>
      </w:r>
      <w:r>
        <w:rPr>
          <w:rFonts w:ascii="Comic Sans MS" w:hAnsi="Comic Sans MS"/>
          <w:color w:val="auto"/>
          <w:sz w:val="18"/>
          <w:szCs w:val="18"/>
          <w:lang w:val="es-MX"/>
        </w:rPr>
        <w:tab/>
      </w:r>
      <w:r w:rsidRPr="00B52813">
        <w:rPr>
          <w:rFonts w:ascii="Verdana" w:hAnsi="Verdana"/>
          <w:color w:val="auto"/>
          <w:sz w:val="22"/>
          <w:szCs w:val="22"/>
          <w:lang w:val="es-MX"/>
        </w:rPr>
        <w:tab/>
      </w:r>
      <w:r w:rsidR="00234575" w:rsidRPr="00234575">
        <w:rPr>
          <w:rFonts w:ascii="Verdana" w:hAnsi="Verdana"/>
          <w:color w:val="auto"/>
          <w:sz w:val="20"/>
          <w:lang w:val="es-MX"/>
        </w:rPr>
        <w:t xml:space="preserve">     </w:t>
      </w:r>
      <w:r w:rsidR="00234575">
        <w:rPr>
          <w:rFonts w:ascii="Verdana" w:hAnsi="Verdana"/>
          <w:color w:val="auto"/>
          <w:sz w:val="20"/>
          <w:lang w:val="es-MX"/>
        </w:rPr>
        <w:t xml:space="preserve"> </w:t>
      </w:r>
      <w:r w:rsidRPr="00234575">
        <w:rPr>
          <w:rFonts w:ascii="Verdana" w:hAnsi="Verdana"/>
          <w:color w:val="auto"/>
          <w:sz w:val="20"/>
          <w:lang w:val="es-MX"/>
        </w:rPr>
        <w:t>Netas</w:t>
      </w:r>
      <w:r w:rsidR="00234575" w:rsidRPr="00234575">
        <w:rPr>
          <w:rFonts w:ascii="Verdana" w:hAnsi="Verdana"/>
          <w:color w:val="auto"/>
          <w:sz w:val="20"/>
          <w:lang w:val="es-MX"/>
        </w:rPr>
        <w:t xml:space="preserve"> 2013</w:t>
      </w:r>
    </w:p>
    <w:p w:rsidR="00B52813" w:rsidRPr="00B52813" w:rsidRDefault="00B52813" w:rsidP="005D2B6A">
      <w:pPr>
        <w:jc w:val="both"/>
        <w:rPr>
          <w:rFonts w:ascii="Verdana" w:hAnsi="Verdana"/>
          <w:color w:val="auto"/>
          <w:sz w:val="22"/>
          <w:szCs w:val="22"/>
          <w:lang w:val="es-MX"/>
        </w:rPr>
      </w:pPr>
    </w:p>
    <w:tbl>
      <w:tblPr>
        <w:tblW w:w="8651" w:type="dxa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8"/>
        <w:gridCol w:w="2701"/>
        <w:gridCol w:w="1710"/>
        <w:gridCol w:w="1552"/>
      </w:tblGrid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Tipo Habitación</w:t>
            </w:r>
          </w:p>
        </w:tc>
        <w:tc>
          <w:tcPr>
            <w:tcW w:w="2701" w:type="dxa"/>
          </w:tcPr>
          <w:p w:rsidR="002C2A32" w:rsidRPr="000D775F" w:rsidRDefault="002C2A32" w:rsidP="00D62FAF">
            <w:pPr>
              <w:ind w:right="-389"/>
              <w:jc w:val="center"/>
              <w:rPr>
                <w:rFonts w:ascii="Verdana" w:hAnsi="Verdana"/>
                <w:color w:val="FF0000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color w:val="FF0000"/>
                <w:sz w:val="16"/>
                <w:szCs w:val="16"/>
                <w:lang w:val="es-MX"/>
              </w:rPr>
              <w:t>PeakSeason</w:t>
            </w:r>
          </w:p>
          <w:p w:rsidR="002C2A32" w:rsidRPr="002C2A32" w:rsidRDefault="00234575" w:rsidP="00D62FAF">
            <w:pPr>
              <w:jc w:val="center"/>
              <w:rPr>
                <w:rFonts w:ascii="Verdana" w:hAnsi="Verdana"/>
                <w:color w:val="auto"/>
                <w:sz w:val="14"/>
                <w:szCs w:val="14"/>
              </w:rPr>
            </w:pPr>
            <w:r>
              <w:rPr>
                <w:rFonts w:ascii="Verdana" w:hAnsi="Verdana"/>
                <w:color w:val="auto"/>
                <w:sz w:val="14"/>
                <w:szCs w:val="14"/>
                <w:lang w:val="es-MX"/>
              </w:rPr>
              <w:t>Dic. 20, 2012</w:t>
            </w:r>
            <w:r w:rsidR="002C2A32" w:rsidRPr="002C2A32">
              <w:rPr>
                <w:rFonts w:ascii="Verdana" w:hAnsi="Verdana"/>
                <w:color w:val="auto"/>
                <w:sz w:val="14"/>
                <w:szCs w:val="14"/>
                <w:lang w:val="es-MX"/>
              </w:rPr>
              <w:t xml:space="preserve">- Enero 05, </w:t>
            </w:r>
            <w:r>
              <w:rPr>
                <w:rFonts w:ascii="Verdana" w:hAnsi="Verdana"/>
                <w:color w:val="auto"/>
                <w:sz w:val="14"/>
                <w:szCs w:val="14"/>
                <w:lang w:val="es-MX"/>
              </w:rPr>
              <w:t>2013</w:t>
            </w:r>
          </w:p>
        </w:tc>
        <w:tc>
          <w:tcPr>
            <w:tcW w:w="1710" w:type="dxa"/>
          </w:tcPr>
          <w:p w:rsidR="002C2A32" w:rsidRPr="000D775F" w:rsidRDefault="00234575" w:rsidP="00D62FAF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Enero 06, 2013</w:t>
            </w:r>
          </w:p>
          <w:p w:rsidR="002C2A32" w:rsidRPr="000D775F" w:rsidRDefault="00234575" w:rsidP="00D62FAF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Abril 30, 2013</w:t>
            </w:r>
          </w:p>
        </w:tc>
        <w:tc>
          <w:tcPr>
            <w:tcW w:w="1552" w:type="dxa"/>
          </w:tcPr>
          <w:p w:rsidR="002C2A32" w:rsidRPr="000D775F" w:rsidRDefault="00234575" w:rsidP="00D62FAF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Mayo 01, 2013</w:t>
            </w:r>
          </w:p>
          <w:p w:rsidR="002C2A32" w:rsidRPr="000D775F" w:rsidRDefault="00234575" w:rsidP="00D62FAF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Dic. 19, 2013</w:t>
            </w:r>
          </w:p>
        </w:tc>
      </w:tr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Beachfront</w:t>
            </w: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Room</w:t>
            </w:r>
          </w:p>
        </w:tc>
        <w:tc>
          <w:tcPr>
            <w:tcW w:w="2701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19</w:t>
            </w: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 xml:space="preserve">158 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139</w:t>
            </w:r>
          </w:p>
        </w:tc>
      </w:tr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Tropical Suite</w:t>
            </w:r>
          </w:p>
        </w:tc>
        <w:tc>
          <w:tcPr>
            <w:tcW w:w="2701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19</w:t>
            </w: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158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139</w:t>
            </w:r>
          </w:p>
        </w:tc>
      </w:tr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Tiki Suite Beachfront</w:t>
            </w:r>
          </w:p>
        </w:tc>
        <w:tc>
          <w:tcPr>
            <w:tcW w:w="2701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252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210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203</w:t>
            </w:r>
          </w:p>
        </w:tc>
      </w:tr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Robinson Crusoe (2 Cuartos)</w:t>
            </w:r>
          </w:p>
        </w:tc>
        <w:tc>
          <w:tcPr>
            <w:tcW w:w="2701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413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357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315</w:t>
            </w:r>
          </w:p>
        </w:tc>
      </w:tr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Mono Congo Villa (2 Cuartos)</w:t>
            </w:r>
          </w:p>
        </w:tc>
        <w:tc>
          <w:tcPr>
            <w:tcW w:w="2701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</w:t>
            </w: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13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3</w:t>
            </w: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57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315</w:t>
            </w:r>
          </w:p>
        </w:tc>
      </w:tr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Royal Villa (5 Cuartos)</w:t>
            </w:r>
          </w:p>
        </w:tc>
        <w:tc>
          <w:tcPr>
            <w:tcW w:w="2701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975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803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690</w:t>
            </w:r>
          </w:p>
        </w:tc>
      </w:tr>
      <w:tr w:rsidR="002C2A32" w:rsidRPr="000D775F" w:rsidTr="002C2A32">
        <w:trPr>
          <w:jc w:val="center"/>
        </w:trPr>
        <w:tc>
          <w:tcPr>
            <w:tcW w:w="2688" w:type="dxa"/>
          </w:tcPr>
          <w:p w:rsidR="002C2A32" w:rsidRPr="000D775F" w:rsidRDefault="002C2A32" w:rsidP="00D62FAF">
            <w:pPr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 w:rsidRPr="000D775F"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Presidencial Villa (4 Cuartos)</w:t>
            </w:r>
          </w:p>
        </w:tc>
        <w:tc>
          <w:tcPr>
            <w:tcW w:w="2701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975</w:t>
            </w:r>
          </w:p>
        </w:tc>
        <w:tc>
          <w:tcPr>
            <w:tcW w:w="1710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803</w:t>
            </w:r>
          </w:p>
        </w:tc>
        <w:tc>
          <w:tcPr>
            <w:tcW w:w="1552" w:type="dxa"/>
          </w:tcPr>
          <w:p w:rsidR="002C2A32" w:rsidRPr="000D775F" w:rsidRDefault="002C2A32" w:rsidP="00D62FAF">
            <w:pPr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690</w:t>
            </w:r>
          </w:p>
        </w:tc>
      </w:tr>
    </w:tbl>
    <w:p w:rsidR="00B52813" w:rsidRDefault="00B52813" w:rsidP="005D2B6A">
      <w:pPr>
        <w:jc w:val="both"/>
        <w:rPr>
          <w:rFonts w:ascii="Comic Sans MS" w:hAnsi="Comic Sans MS"/>
          <w:color w:val="auto"/>
          <w:sz w:val="18"/>
          <w:szCs w:val="18"/>
          <w:lang w:val="es-MX"/>
        </w:rPr>
      </w:pP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>
        <w:rPr>
          <w:rFonts w:ascii="Verdana" w:hAnsi="Verdana"/>
          <w:b w:val="0"/>
          <w:color w:val="auto"/>
          <w:sz w:val="16"/>
          <w:szCs w:val="16"/>
          <w:lang w:val="es-MX"/>
        </w:rPr>
        <w:t>Tarifas en ocupación Sencilla/Doble en USD.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>
        <w:rPr>
          <w:rFonts w:ascii="Verdana" w:hAnsi="Verdana"/>
          <w:b w:val="0"/>
          <w:color w:val="auto"/>
          <w:sz w:val="16"/>
          <w:szCs w:val="16"/>
          <w:lang w:val="es-MX"/>
        </w:rPr>
        <w:t>Impuesto de ley no está incluido, actualmente el 13%.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Persona Adicional: $35.00 más impuesto, incluye desayuno (no es comisionable). 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>
        <w:rPr>
          <w:rFonts w:ascii="Verdana" w:hAnsi="Verdana"/>
          <w:b w:val="0"/>
          <w:color w:val="auto"/>
          <w:sz w:val="16"/>
          <w:szCs w:val="16"/>
          <w:lang w:val="es-MX"/>
        </w:rPr>
        <w:t>Desayuno incluido en el restaurante del hotel (cinco opciones de desayuno).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>
        <w:rPr>
          <w:rFonts w:ascii="Verdana" w:hAnsi="Verdana"/>
          <w:b w:val="0"/>
          <w:color w:val="auto"/>
          <w:sz w:val="16"/>
          <w:szCs w:val="16"/>
          <w:lang w:val="es-MX"/>
        </w:rPr>
        <w:t>Tarifas válidas para individuales (máximo 5 habitaciones).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 xml:space="preserve">◊Villas: Mínimo de estadía 3 noches. </w:t>
      </w:r>
      <w:r>
        <w:rPr>
          <w:rFonts w:ascii="Verdana" w:hAnsi="Verdana"/>
          <w:b w:val="0"/>
          <w:color w:val="auto"/>
          <w:sz w:val="16"/>
          <w:szCs w:val="16"/>
          <w:lang w:val="es-MX"/>
        </w:rPr>
        <w:t>Tarifas semanales y mensuales disponibles bajo solicitud.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ES"/>
        </w:rPr>
      </w:pPr>
      <w:r>
        <w:rPr>
          <w:rFonts w:ascii="Verdana" w:hAnsi="Verdana"/>
          <w:color w:val="auto"/>
          <w:sz w:val="16"/>
          <w:szCs w:val="16"/>
          <w:lang w:val="es-ES"/>
        </w:rPr>
        <w:t>◊</w:t>
      </w:r>
      <w:r>
        <w:rPr>
          <w:rFonts w:ascii="Verdana" w:hAnsi="Verdana"/>
          <w:b w:val="0"/>
          <w:color w:val="FF0000"/>
          <w:sz w:val="16"/>
          <w:szCs w:val="16"/>
          <w:lang w:val="es-ES"/>
        </w:rPr>
        <w:t>Peak Season</w:t>
      </w:r>
      <w:r>
        <w:rPr>
          <w:rFonts w:ascii="Verdana" w:hAnsi="Verdana"/>
          <w:b w:val="0"/>
          <w:color w:val="auto"/>
          <w:sz w:val="16"/>
          <w:szCs w:val="16"/>
          <w:lang w:val="es-ES"/>
        </w:rPr>
        <w:t xml:space="preserve">: Mínimo de estadía 5 noches. Cena Fin de Año (31 de Diciembre) obligatoria Adultos $90 + 23% impuestos por persona, niños de 6 a 11 años 50% de descuento </w:t>
      </w:r>
      <w:r>
        <w:rPr>
          <w:rFonts w:ascii="Verdana" w:hAnsi="Verdana"/>
          <w:color w:val="FF0000"/>
          <w:sz w:val="16"/>
          <w:szCs w:val="16"/>
          <w:lang w:val="es-ES"/>
        </w:rPr>
        <w:t>Semana Santa:</w:t>
      </w:r>
      <w:r>
        <w:rPr>
          <w:rFonts w:ascii="Verdana" w:hAnsi="Verdana"/>
          <w:b w:val="0"/>
          <w:color w:val="auto"/>
          <w:sz w:val="16"/>
          <w:szCs w:val="16"/>
          <w:lang w:val="es-ES"/>
        </w:rPr>
        <w:t xml:space="preserve"> Mínimo de estadía 3 noches.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◊</w:t>
      </w:r>
      <w:r>
        <w:rPr>
          <w:rFonts w:ascii="Verdana" w:hAnsi="Verdana"/>
          <w:b w:val="0"/>
          <w:color w:val="auto"/>
          <w:sz w:val="16"/>
          <w:szCs w:val="16"/>
        </w:rPr>
        <w:t>Check In: 2:00 PM / Check Out: 12:00 MD.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◊</w:t>
      </w:r>
      <w:r>
        <w:rPr>
          <w:rFonts w:ascii="Verdana" w:hAnsi="Verdana"/>
          <w:b w:val="0"/>
          <w:color w:val="auto"/>
          <w:sz w:val="16"/>
          <w:szCs w:val="16"/>
        </w:rPr>
        <w:t>Late Check Out: $20.00 la hora.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n-GB"/>
        </w:rPr>
      </w:pP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 xml:space="preserve">INVENTARIO DE HABITACIONES: </w:t>
      </w: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</w:p>
    <w:tbl>
      <w:tblPr>
        <w:tblW w:w="0" w:type="auto"/>
        <w:jc w:val="center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4"/>
        <w:gridCol w:w="1011"/>
        <w:gridCol w:w="1822"/>
        <w:gridCol w:w="1984"/>
      </w:tblGrid>
      <w:tr w:rsidR="00234575" w:rsidTr="00234575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Tipo Habitación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Cantidad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Número de 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Numero de Cuartos</w:t>
            </w:r>
          </w:p>
        </w:tc>
      </w:tr>
      <w:tr w:rsidR="00234575" w:rsidTr="00234575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Beachfront Room**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18</w:t>
            </w:r>
          </w:p>
        </w:tc>
      </w:tr>
      <w:tr w:rsidR="00234575" w:rsidTr="00234575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Tropical Suite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12</w:t>
            </w:r>
          </w:p>
        </w:tc>
      </w:tr>
      <w:tr w:rsidR="00234575" w:rsidTr="00234575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Tiki Suite Beachfront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5</w:t>
            </w:r>
          </w:p>
        </w:tc>
      </w:tr>
      <w:tr w:rsidR="00234575" w:rsidTr="00234575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Robinson Crusoe (2 Cuartos)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</w:t>
            </w:r>
          </w:p>
        </w:tc>
      </w:tr>
      <w:tr w:rsidR="00234575" w:rsidTr="00234575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Mono Congo Villa (2 Cuartos)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2</w:t>
            </w:r>
          </w:p>
        </w:tc>
      </w:tr>
      <w:tr w:rsidR="00234575" w:rsidTr="00234575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Royal Villa (5 Cuartos)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5</w:t>
            </w:r>
          </w:p>
        </w:tc>
      </w:tr>
      <w:tr w:rsidR="00234575" w:rsidTr="00234575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both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Presidencial Villa (4 Cuartos)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4</w:t>
            </w:r>
          </w:p>
        </w:tc>
      </w:tr>
      <w:tr w:rsidR="00234575" w:rsidTr="00234575">
        <w:trPr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 xml:space="preserve">Standard Handicap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2-4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2</w:t>
            </w:r>
          </w:p>
        </w:tc>
      </w:tr>
    </w:tbl>
    <w:p w:rsidR="00234575" w:rsidRDefault="00234575" w:rsidP="00234575">
      <w:pPr>
        <w:pStyle w:val="Ttulo9"/>
        <w:jc w:val="left"/>
        <w:rPr>
          <w:rFonts w:ascii="Verdana" w:hAnsi="Verdana"/>
          <w:sz w:val="16"/>
          <w:szCs w:val="16"/>
          <w:lang w:val="es-MX"/>
        </w:rPr>
      </w:pPr>
      <w:r>
        <w:rPr>
          <w:rFonts w:ascii="Verdana" w:hAnsi="Verdana"/>
          <w:sz w:val="16"/>
          <w:szCs w:val="16"/>
          <w:lang w:val="es-MX"/>
        </w:rPr>
        <w:t xml:space="preserve"> </w:t>
      </w:r>
    </w:p>
    <w:p w:rsidR="00234575" w:rsidRDefault="00234575" w:rsidP="00234575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sz w:val="16"/>
          <w:szCs w:val="16"/>
          <w:lang w:val="es-MX"/>
        </w:rPr>
        <w:tab/>
      </w:r>
      <w:r>
        <w:rPr>
          <w:rFonts w:ascii="Verdana" w:hAnsi="Verdana"/>
          <w:b w:val="0"/>
          <w:color w:val="auto"/>
          <w:sz w:val="16"/>
          <w:szCs w:val="16"/>
          <w:lang w:val="es-MX"/>
        </w:rPr>
        <w:t>**Inventario de Camas en las habitaciones Bechfront:</w:t>
      </w:r>
    </w:p>
    <w:p w:rsidR="00234575" w:rsidRDefault="00234575" w:rsidP="00234575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ab/>
        <w:t xml:space="preserve">4 Habitaciones con una cama King </w:t>
      </w:r>
    </w:p>
    <w:p w:rsidR="00234575" w:rsidRDefault="00234575" w:rsidP="00234575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ab/>
        <w:t>14 Habitaciones con dos camas Queen</w:t>
      </w:r>
    </w:p>
    <w:p w:rsidR="00234575" w:rsidRDefault="00234575" w:rsidP="00234575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ab/>
        <w:t>**Handicap Standard con dos camas Queen</w:t>
      </w:r>
    </w:p>
    <w:p w:rsidR="00234575" w:rsidRDefault="00234575" w:rsidP="00234575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ab/>
        <w:t>**Royal Villa: se pueden añadir dos personas adicionales pagando el fee por extra person.</w:t>
      </w:r>
    </w:p>
    <w:p w:rsidR="00234575" w:rsidRDefault="00234575" w:rsidP="00234575">
      <w:pPr>
        <w:ind w:left="708"/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**Presidencial Villa: se pueden añadir dos personas adicionales pagando el fee por extra person.</w:t>
      </w:r>
    </w:p>
    <w:p w:rsidR="00234575" w:rsidRDefault="00234575" w:rsidP="00234575">
      <w:pPr>
        <w:jc w:val="both"/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lastRenderedPageBreak/>
        <w:t xml:space="preserve"> </w:t>
      </w: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>2. TRANSPORTE OPERADO POR EL HOTEL</w:t>
      </w:r>
    </w:p>
    <w:p w:rsidR="00234575" w:rsidRDefault="00234575" w:rsidP="00234575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-Transfer del Aeropuerto de Tambor-Hotel</w:t>
      </w:r>
      <w:r>
        <w:rPr>
          <w:rFonts w:ascii="Verdana" w:hAnsi="Verdana"/>
          <w:b w:val="0"/>
          <w:color w:val="auto"/>
          <w:sz w:val="16"/>
          <w:szCs w:val="16"/>
          <w:lang w:val="es-MX"/>
        </w:rPr>
        <w:tab/>
        <w:t>$10.00 por vía, por persona</w:t>
      </w:r>
    </w:p>
    <w:p w:rsidR="00234575" w:rsidRDefault="00234575" w:rsidP="00234575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Son aproximadamente 10 mnts del aeropuerto al hotel.</w:t>
      </w:r>
    </w:p>
    <w:p w:rsidR="00234575" w:rsidRDefault="00234575" w:rsidP="00234575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Mínimo 2 personas ó $20.00 por vía.</w:t>
      </w:r>
    </w:p>
    <w:p w:rsidR="00234575" w:rsidRDefault="00234575" w:rsidP="00234575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-Transfer del Muelle de Paquera-Hotel $20.00 por vía, por persona</w:t>
      </w:r>
    </w:p>
    <w:p w:rsidR="00234575" w:rsidRDefault="00234575" w:rsidP="00234575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Son aproximadamente 45 mnts del muelle al hotel.</w:t>
      </w:r>
    </w:p>
    <w:p w:rsidR="00234575" w:rsidRDefault="00234575" w:rsidP="00234575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Mínimo 2 personas ó $40.00 por vía.</w:t>
      </w:r>
    </w:p>
    <w:p w:rsidR="00234575" w:rsidRDefault="00234575" w:rsidP="00234575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Tarifas no comisionables y quedan sujetas a cambios.</w:t>
      </w: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234575" w:rsidRDefault="00234575" w:rsidP="00234575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>3. PLAN DE ALIMENTACIÓN (MENÚ ESPECIAL)</w:t>
      </w:r>
    </w:p>
    <w:p w:rsidR="00234575" w:rsidRDefault="00234575" w:rsidP="00234575">
      <w:pPr>
        <w:jc w:val="center"/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>Restaurante Cristóbal ó Rancho Grill “El Pirata”</w:t>
      </w:r>
    </w:p>
    <w:p w:rsidR="00234575" w:rsidRDefault="00234575" w:rsidP="00234575">
      <w:pPr>
        <w:jc w:val="center"/>
        <w:rPr>
          <w:rFonts w:ascii="Verdana" w:hAnsi="Verdana"/>
          <w:color w:val="auto"/>
          <w:sz w:val="16"/>
          <w:szCs w:val="16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827"/>
      </w:tblGrid>
      <w:tr w:rsidR="00234575" w:rsidTr="0023457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Alimentación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Style w:val="EstiloComicSansMS9ptAutomtico"/>
                <w:rFonts w:ascii="Verdana" w:hAnsi="Verdana"/>
                <w:sz w:val="16"/>
                <w:szCs w:val="16"/>
              </w:rPr>
            </w:pPr>
            <w:r>
              <w:rPr>
                <w:rStyle w:val="EstiloComicSansMS9ptAutomtico"/>
                <w:rFonts w:ascii="Verdana" w:hAnsi="Verdana"/>
                <w:sz w:val="16"/>
                <w:szCs w:val="16"/>
                <w:lang w:val="es-ES"/>
              </w:rPr>
              <w:t>Precio Por Persona</w:t>
            </w:r>
          </w:p>
        </w:tc>
      </w:tr>
      <w:tr w:rsidR="00234575" w:rsidTr="0023457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Almuerzo a la Carta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$ 30.00 + 23% impuestos</w:t>
            </w:r>
          </w:p>
        </w:tc>
      </w:tr>
      <w:tr w:rsidR="00234575" w:rsidTr="0023457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 w:val="0"/>
                <w:color w:val="auto"/>
                <w:sz w:val="16"/>
                <w:szCs w:val="16"/>
                <w:lang w:val="es-MX"/>
              </w:rPr>
              <w:t>Cena a la Carta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5" w:rsidRDefault="00234575">
            <w:pPr>
              <w:spacing w:line="276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$ 35.00 + 23% impuestos</w:t>
            </w:r>
          </w:p>
        </w:tc>
      </w:tr>
    </w:tbl>
    <w:p w:rsidR="00234575" w:rsidRDefault="00234575" w:rsidP="00234575">
      <w:pPr>
        <w:jc w:val="center"/>
        <w:rPr>
          <w:rFonts w:ascii="Verdana" w:hAnsi="Verdana"/>
          <w:color w:val="auto"/>
          <w:sz w:val="16"/>
          <w:szCs w:val="16"/>
          <w:lang w:val="es-MX"/>
        </w:rPr>
      </w:pPr>
    </w:p>
    <w:p w:rsidR="00234575" w:rsidRDefault="00234575" w:rsidP="00234575">
      <w:pPr>
        <w:ind w:firstLine="720"/>
        <w:rPr>
          <w:rStyle w:val="EstiloComicSansMS9ptAutomtico"/>
          <w:rFonts w:ascii="Verdana" w:hAnsi="Verdana"/>
          <w:sz w:val="16"/>
        </w:rPr>
      </w:pPr>
      <w:r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>
        <w:rPr>
          <w:rStyle w:val="EstiloComicSansMS9ptAutomtico"/>
          <w:rFonts w:ascii="Verdana" w:hAnsi="Verdana"/>
          <w:sz w:val="16"/>
          <w:szCs w:val="16"/>
          <w:lang w:val="es-MX"/>
        </w:rPr>
        <w:tab/>
        <w:t>No incluye bebidas.</w:t>
      </w:r>
    </w:p>
    <w:p w:rsidR="00234575" w:rsidRDefault="00234575" w:rsidP="00234575">
      <w:pPr>
        <w:ind w:firstLine="720"/>
        <w:rPr>
          <w:rStyle w:val="EstiloComicSansMS9ptAutomtico"/>
          <w:rFonts w:ascii="Verdana" w:hAnsi="Verdana"/>
          <w:sz w:val="16"/>
          <w:szCs w:val="16"/>
          <w:lang w:val="es-MX"/>
        </w:rPr>
      </w:pPr>
      <w:r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>
        <w:rPr>
          <w:rStyle w:val="EstiloComicSansMS9ptAutomtico"/>
          <w:rFonts w:ascii="Verdana" w:hAnsi="Verdana"/>
          <w:sz w:val="16"/>
          <w:szCs w:val="16"/>
          <w:lang w:val="es-MX"/>
        </w:rPr>
        <w:tab/>
        <w:t>Incluye entrada, plato fuerte y postre. No incluye langosta.</w:t>
      </w:r>
    </w:p>
    <w:p w:rsidR="00234575" w:rsidRDefault="00234575" w:rsidP="00234575">
      <w:pPr>
        <w:ind w:firstLine="720"/>
        <w:rPr>
          <w:rStyle w:val="EstiloComicSansMS9ptAutomtico"/>
          <w:rFonts w:ascii="Verdana" w:hAnsi="Verdana"/>
          <w:sz w:val="16"/>
          <w:szCs w:val="16"/>
          <w:lang w:val="es-MX"/>
        </w:rPr>
      </w:pPr>
      <w:r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>
        <w:rPr>
          <w:rStyle w:val="EstiloComicSansMS9ptAutomtico"/>
          <w:rFonts w:ascii="Verdana" w:hAnsi="Verdana"/>
          <w:sz w:val="16"/>
          <w:szCs w:val="16"/>
          <w:lang w:val="es-MX"/>
        </w:rPr>
        <w:tab/>
        <w:t>Tarifas sujetas a cambios.</w:t>
      </w:r>
    </w:p>
    <w:p w:rsidR="00234575" w:rsidRDefault="00234575" w:rsidP="00234575">
      <w:pPr>
        <w:ind w:firstLine="720"/>
        <w:rPr>
          <w:rStyle w:val="EstiloComicSansMS9ptAutomtico"/>
          <w:rFonts w:ascii="Verdana" w:hAnsi="Verdana"/>
          <w:sz w:val="16"/>
          <w:szCs w:val="16"/>
          <w:lang w:val="es-MX"/>
        </w:rPr>
      </w:pPr>
      <w:r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>
        <w:rPr>
          <w:rStyle w:val="EstiloComicSansMS9ptAutomtico"/>
          <w:rFonts w:ascii="Verdana" w:hAnsi="Verdana"/>
          <w:sz w:val="16"/>
          <w:szCs w:val="16"/>
          <w:lang w:val="es-MX"/>
        </w:rPr>
        <w:tab/>
        <w:t>No aplican en Peak Season (del 20 de Diciembre al 05 de Enero).</w:t>
      </w:r>
    </w:p>
    <w:p w:rsidR="00234575" w:rsidRDefault="00234575" w:rsidP="00234575">
      <w:pPr>
        <w:ind w:firstLine="720"/>
        <w:rPr>
          <w:rStyle w:val="EstiloComicSansMS9ptAutomtico"/>
          <w:rFonts w:ascii="Verdana" w:hAnsi="Verdana"/>
          <w:sz w:val="16"/>
          <w:szCs w:val="16"/>
          <w:lang w:val="es-MX"/>
        </w:rPr>
      </w:pPr>
      <w:r>
        <w:rPr>
          <w:rStyle w:val="EstiloComicSansMS9ptAutomtico"/>
          <w:rFonts w:ascii="Verdana" w:hAnsi="Verdana"/>
          <w:sz w:val="16"/>
          <w:szCs w:val="16"/>
          <w:lang w:val="es-MX"/>
        </w:rPr>
        <w:t>◊</w:t>
      </w:r>
      <w:r>
        <w:rPr>
          <w:rStyle w:val="EstiloComicSansMS9ptAutomtico"/>
          <w:rFonts w:ascii="Verdana" w:hAnsi="Verdana"/>
          <w:sz w:val="16"/>
          <w:szCs w:val="16"/>
          <w:lang w:val="es-MX"/>
        </w:rPr>
        <w:tab/>
        <w:t>Tarifas no comisionables.</w:t>
      </w:r>
    </w:p>
    <w:p w:rsidR="00234575" w:rsidRDefault="00234575" w:rsidP="00234575"/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>4. POLÍTICAS DE NIÑOS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 Hospedaje: 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Niños de 11 años y menores compartiendo habitación con sus padres son de cortesía (sino utilizan cama extra).- Máximo dos niños por habitación. - Cunas disponibles con un cargo adicional de $5.00 por noche, más 13% de impuestos.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-Desayuno: 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Niños  0-5 años no tienen costo adicional.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De 6-11 años: $ 6.00 + 23% impuestos.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-Transporte: 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Niños de 5 años y menores son de cortesía y de 6 años en adelante pagan la tarifa regular.</w:t>
      </w: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>5. TARIFAS GRUPALES / DEPARTAMENTO DE RESERVACIONES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Para reservaciones de individuales y para las tarifas grupales (6 habitaciones en adelante), consulte con el Departamento de Reservaciones. Favor de enviar su solicitud a la siguiente dirección de correo:</w:t>
      </w:r>
    </w:p>
    <w:p w:rsidR="00234575" w:rsidRDefault="00234575" w:rsidP="00234575">
      <w:pPr>
        <w:jc w:val="both"/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Hannia Flores, Gerente de Reservaciones</w:t>
      </w:r>
      <w:r>
        <w:rPr>
          <w:rFonts w:ascii="Verdana" w:hAnsi="Verdana"/>
          <w:b w:val="0"/>
          <w:color w:val="auto"/>
          <w:sz w:val="16"/>
          <w:szCs w:val="16"/>
          <w:lang w:val="es-MX"/>
        </w:rPr>
        <w:tab/>
      </w:r>
      <w:hyperlink r:id="rId6" w:history="1">
        <w:r>
          <w:rPr>
            <w:rStyle w:val="Hipervnculo"/>
            <w:rFonts w:ascii="Verdana" w:hAnsi="Verdana"/>
            <w:b w:val="0"/>
            <w:sz w:val="16"/>
            <w:szCs w:val="16"/>
            <w:lang w:val="es-MX"/>
          </w:rPr>
          <w:t>reservations@tangomar.com</w:t>
        </w:r>
      </w:hyperlink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Teléfono: 2683 0001</w:t>
      </w:r>
      <w:r>
        <w:rPr>
          <w:rFonts w:ascii="Verdana" w:hAnsi="Verdana"/>
          <w:b w:val="0"/>
          <w:color w:val="auto"/>
          <w:sz w:val="16"/>
          <w:szCs w:val="16"/>
          <w:lang w:val="es-MX"/>
        </w:rPr>
        <w:tab/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Fax: 2683 0003</w:t>
      </w:r>
    </w:p>
    <w:p w:rsidR="00234575" w:rsidRDefault="00234575" w:rsidP="00234575">
      <w:pPr>
        <w:rPr>
          <w:rFonts w:ascii="Verdana" w:hAnsi="Verdana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>6. GARANTÍAS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-Temporada Baja (Mayo </w:t>
      </w:r>
      <w:smartTag w:uri="urn:schemas-microsoft-com:office:smarttags" w:element="metricconverter">
        <w:smartTagPr>
          <w:attr w:name="ProductID" w:val="01 a"/>
        </w:smartTagPr>
        <w:r>
          <w:rPr>
            <w:rFonts w:ascii="Verdana" w:hAnsi="Verdana"/>
            <w:b w:val="0"/>
            <w:color w:val="auto"/>
            <w:sz w:val="16"/>
            <w:szCs w:val="16"/>
            <w:lang w:val="es-MX"/>
          </w:rPr>
          <w:t>01 a</w:t>
        </w:r>
      </w:smartTag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Dic 19, 2013)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15 días antes de la llegada de los huéspedes.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-Temporada Alta (Enero </w:t>
      </w:r>
      <w:smartTag w:uri="urn:schemas-microsoft-com:office:smarttags" w:element="metricconverter">
        <w:smartTagPr>
          <w:attr w:name="ProductID" w:val="06 a"/>
        </w:smartTagPr>
        <w:r>
          <w:rPr>
            <w:rFonts w:ascii="Verdana" w:hAnsi="Verdana"/>
            <w:b w:val="0"/>
            <w:color w:val="auto"/>
            <w:sz w:val="16"/>
            <w:szCs w:val="16"/>
            <w:lang w:val="es-MX"/>
          </w:rPr>
          <w:t>06 a</w:t>
        </w:r>
      </w:smartTag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Abril 30, 2013)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30 días antes de la llegada de los huéspedes.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-Peak Season (Diciembre 20, 2012 a Enero 05, 2013)</w:t>
      </w:r>
    </w:p>
    <w:p w:rsidR="00234575" w:rsidRDefault="00234575" w:rsidP="00234575">
      <w:pPr>
        <w:rPr>
          <w:rFonts w:ascii="Courier New" w:hAnsi="Courier New" w:cs="Courier New"/>
          <w:color w:val="auto"/>
          <w:sz w:val="20"/>
          <w:lang w:val="es-AR" w:eastAsia="es-AR"/>
        </w:rPr>
      </w:pPr>
      <w:r>
        <w:rPr>
          <w:rFonts w:ascii="Verdana" w:hAnsi="Verdana"/>
          <w:color w:val="auto"/>
          <w:sz w:val="16"/>
          <w:szCs w:val="16"/>
          <w:lang w:val="es-MX"/>
        </w:rPr>
        <w:t xml:space="preserve">Se deberá de recibir un primer depósito de un 25% 15 días después de haber recibido la confirmación (de no recibirse el comprobante de pago se liberará automáticamente el espacio) y el restante 75% tres meses antes de la llegada de los huéspedes. </w:t>
      </w:r>
      <w:r>
        <w:rPr>
          <w:rFonts w:ascii="Verdana" w:hAnsi="Verdana" w:cs="Courier New"/>
          <w:color w:val="auto"/>
          <w:sz w:val="16"/>
          <w:szCs w:val="16"/>
          <w:lang w:val="es-AR" w:eastAsia="es-AR"/>
        </w:rPr>
        <w:t>Reservaciones confirmadas en menos de 3 meses antes de la llegada de los clientes deben pagarse en su totalidad inmediatamente para garantizar los servicios.</w:t>
      </w: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>7. POLÍTICAS DE CANCELACIÓN/MODIFICACIÓN</w:t>
      </w: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 xml:space="preserve">-Temporada Baja (Mayo </w:t>
      </w:r>
      <w:smartTag w:uri="urn:schemas-microsoft-com:office:smarttags" w:element="metricconverter">
        <w:smartTagPr>
          <w:attr w:name="ProductID" w:val="01 a"/>
        </w:smartTagPr>
        <w:r>
          <w:rPr>
            <w:rFonts w:ascii="Verdana" w:hAnsi="Verdana"/>
            <w:color w:val="auto"/>
            <w:sz w:val="16"/>
            <w:szCs w:val="16"/>
            <w:lang w:val="es-MX"/>
          </w:rPr>
          <w:t>01 a</w:t>
        </w:r>
      </w:smartTag>
      <w:r>
        <w:rPr>
          <w:rFonts w:ascii="Verdana" w:hAnsi="Verdana"/>
          <w:color w:val="auto"/>
          <w:sz w:val="16"/>
          <w:szCs w:val="16"/>
          <w:lang w:val="es-MX"/>
        </w:rPr>
        <w:t xml:space="preserve"> Dic 19, 2013)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- 15  días antes de la llegada de los huéspedes se hará el 100% del reembolso. 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- 14  a 7 días antes de la llegada de los huéspedes se cobrara una noche de penalidad más impuestos.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- 6 días o menos antes de la llegada de los huéspedes se cobrara el 50% total de la estadía (impuestos incluidos).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ES"/>
        </w:rPr>
      </w:pPr>
      <w:r>
        <w:rPr>
          <w:rFonts w:ascii="Verdana" w:hAnsi="Verdana"/>
          <w:b w:val="0"/>
          <w:color w:val="auto"/>
          <w:sz w:val="16"/>
          <w:szCs w:val="16"/>
          <w:lang w:val="es-ES"/>
        </w:rPr>
        <w:t>**Modificaciones recibidas 15 o menos días antes de la fecha de ingreso no son reembolsables.</w:t>
      </w: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 xml:space="preserve">-Temporada Alta (Enero </w:t>
      </w:r>
      <w:smartTag w:uri="urn:schemas-microsoft-com:office:smarttags" w:element="metricconverter">
        <w:smartTagPr>
          <w:attr w:name="ProductID" w:val="06 a"/>
        </w:smartTagPr>
        <w:r>
          <w:rPr>
            <w:rFonts w:ascii="Verdana" w:hAnsi="Verdana"/>
            <w:color w:val="auto"/>
            <w:sz w:val="16"/>
            <w:szCs w:val="16"/>
            <w:lang w:val="es-MX"/>
          </w:rPr>
          <w:t>06 a</w:t>
        </w:r>
      </w:smartTag>
      <w:r>
        <w:rPr>
          <w:rFonts w:ascii="Verdana" w:hAnsi="Verdana"/>
          <w:color w:val="auto"/>
          <w:sz w:val="16"/>
          <w:szCs w:val="16"/>
          <w:lang w:val="es-MX"/>
        </w:rPr>
        <w:t xml:space="preserve"> Abril 30, 2013) 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- 30 días antes de la llegada de los huéspedes se hará el 100% del reembolso. 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 </w:t>
      </w:r>
      <w:smartTag w:uri="urn:schemas-microsoft-com:office:smarttags" w:element="metricconverter">
        <w:smartTagPr>
          <w:attr w:name="ProductID" w:val="29 a"/>
        </w:smartTagPr>
        <w:r>
          <w:rPr>
            <w:rFonts w:ascii="Verdana" w:hAnsi="Verdana"/>
            <w:b w:val="0"/>
            <w:color w:val="auto"/>
            <w:sz w:val="16"/>
            <w:szCs w:val="16"/>
            <w:lang w:val="es-MX"/>
          </w:rPr>
          <w:t>29 a</w:t>
        </w:r>
      </w:smartTag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15 días antes de la llegada de los huéspedes se cobrará una noche de hospedaje más los impuestos.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 </w:t>
      </w:r>
      <w:smartTag w:uri="urn:schemas-microsoft-com:office:smarttags" w:element="metricconverter">
        <w:smartTagPr>
          <w:attr w:name="ProductID" w:val="14 a"/>
        </w:smartTagPr>
        <w:r>
          <w:rPr>
            <w:rFonts w:ascii="Verdana" w:hAnsi="Verdana"/>
            <w:b w:val="0"/>
            <w:color w:val="auto"/>
            <w:sz w:val="16"/>
            <w:szCs w:val="16"/>
            <w:lang w:val="es-MX"/>
          </w:rPr>
          <w:t>14 a</w:t>
        </w:r>
      </w:smartTag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 7 días antes de la llegada de los huéspedes se cobrará el 50% total de la estadía (impuestos incluidos).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- 6 días o menos antes de la llegada de los huéspedes se cobrará el 100% del total de la estadía (impuestos incluidos).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ES"/>
        </w:rPr>
      </w:pPr>
      <w:r>
        <w:rPr>
          <w:rFonts w:ascii="Verdana" w:hAnsi="Verdana"/>
          <w:b w:val="0"/>
          <w:color w:val="auto"/>
          <w:sz w:val="16"/>
          <w:szCs w:val="16"/>
          <w:lang w:val="es-ES"/>
        </w:rPr>
        <w:t>**Modificaciones recibidas 30 o menos días antes de la fecha de ingreso no son reembolsables.</w:t>
      </w: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>-Peak Season (Diciembre 20, 2012 a Enero 05, 2013)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 xml:space="preserve">- 3 meses antes de la llegada de los huéspedes se hará el 100% del reembolso. 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- 89 a 46 días antes de la llegada de los huéspedes se cobrará el 50% del total de la estadía más impuestos.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- 45 días o menos antes de la llegada de los huéspedes se cobrará el 100% del total de la estadía (impuestos incluidos).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ES"/>
        </w:rPr>
      </w:pPr>
      <w:r>
        <w:rPr>
          <w:rFonts w:ascii="Verdana" w:hAnsi="Verdana"/>
          <w:b w:val="0"/>
          <w:color w:val="auto"/>
          <w:sz w:val="16"/>
          <w:szCs w:val="16"/>
          <w:lang w:val="es-ES"/>
        </w:rPr>
        <w:t>**Modificaciones recibidas 90 o menos días antes de la fecha de ingreso no son reembolsables.</w:t>
      </w: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>-“No Shows”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-El 100% de la estadía de los huéspedes.</w:t>
      </w: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>Todas las cancelaciones deberán hacerse únicamente por fax ó por e-mail y serán devueltas  a las agencias con la confirmación de cancelación de parte del hotel.</w:t>
      </w:r>
      <w:r>
        <w:rPr>
          <w:rFonts w:ascii="Verdana" w:hAnsi="Verdana"/>
          <w:color w:val="auto"/>
          <w:sz w:val="16"/>
          <w:szCs w:val="16"/>
          <w:lang w:val="es-MX"/>
        </w:rPr>
        <w:br/>
      </w: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>8. CUENTAS BANCARIAS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Cuenta en Colones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Banco de San José, beneficiario Tango Mar S.A, Cuenta # 900366279 ó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Banco Nacional de Costa Rica, beneficiario Tango Mar S.A., Cuenta # 090617-2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Cuenta en Dólares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ES"/>
        </w:rPr>
        <w:t>BAC San José (BAC Florida Bank)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Beneficiario: Tango Mar S.A.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Cuenta #: 904646189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Todas  las copias de los depósitos deberán ser enviadas por fax al 2683 0003, atención a Hannia Flores.</w:t>
      </w: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color w:val="auto"/>
          <w:sz w:val="16"/>
          <w:szCs w:val="16"/>
          <w:lang w:val="es-MX"/>
        </w:rPr>
      </w:pPr>
      <w:r>
        <w:rPr>
          <w:rFonts w:ascii="Verdana" w:hAnsi="Verdana"/>
          <w:color w:val="auto"/>
          <w:sz w:val="16"/>
          <w:szCs w:val="16"/>
          <w:lang w:val="es-MX"/>
        </w:rPr>
        <w:t>10. TARIFARIO DE LA AGENCIA (MATERIAL PUBLICITARIO).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La agencia se compromete a mencionar al hotel en sus folletos y directorios que publique, a través de fotos y/o texto descriptivos bajo el nombre de Hotel Tango Mar. Agradeceremos recibir una copia del material por editar antes de que inicie la vigencia del programa para su respectiva aprobación.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El Contrato no podrá ser modificado al menos que exista un acuerdo por escrito de ambas partes.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  <w:r>
        <w:rPr>
          <w:rFonts w:ascii="Verdana" w:hAnsi="Verdana"/>
          <w:b w:val="0"/>
          <w:color w:val="auto"/>
          <w:sz w:val="16"/>
          <w:szCs w:val="16"/>
          <w:lang w:val="es-MX"/>
        </w:rPr>
        <w:t>Favor de firmar el contrato de tarifas y enviarlo vía fax 2225 9127 para poder aplicar las tarifas netas a sus próximas reservaciones, de lo contrario la tarifa rack serán las aplicadas.</w:t>
      </w: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b w:val="0"/>
          <w:color w:val="auto"/>
          <w:sz w:val="16"/>
          <w:szCs w:val="16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1E0"/>
      </w:tblPr>
      <w:tblGrid>
        <w:gridCol w:w="5162"/>
      </w:tblGrid>
      <w:tr w:rsidR="00234575" w:rsidTr="00234575"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Nombre Agencia</w:t>
            </w:r>
          </w:p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</w:tc>
      </w:tr>
      <w:tr w:rsidR="00234575" w:rsidTr="00234575"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Nombre Contacto y Puesto</w:t>
            </w:r>
          </w:p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</w:tc>
      </w:tr>
      <w:tr w:rsidR="00234575" w:rsidTr="00234575"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Firma</w:t>
            </w:r>
          </w:p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</w:tc>
      </w:tr>
      <w:tr w:rsidR="00234575" w:rsidTr="00234575"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Fecha</w:t>
            </w:r>
          </w:p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</w:tc>
      </w:tr>
      <w:tr w:rsidR="00234575" w:rsidTr="00234575">
        <w:tc>
          <w:tcPr>
            <w:tcW w:w="5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MX"/>
              </w:rPr>
              <w:t>Página Web</w:t>
            </w:r>
          </w:p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  <w:p w:rsidR="00234575" w:rsidRDefault="00234575">
            <w:pPr>
              <w:spacing w:line="276" w:lineRule="auto"/>
              <w:rPr>
                <w:rFonts w:ascii="Verdana" w:hAnsi="Verdana"/>
                <w:color w:val="auto"/>
                <w:sz w:val="16"/>
                <w:szCs w:val="16"/>
                <w:lang w:val="es-MX"/>
              </w:rPr>
            </w:pPr>
          </w:p>
        </w:tc>
      </w:tr>
    </w:tbl>
    <w:p w:rsidR="00234575" w:rsidRDefault="00234575" w:rsidP="00234575">
      <w:pPr>
        <w:rPr>
          <w:rFonts w:ascii="Verdana" w:hAnsi="Verdana"/>
          <w:sz w:val="16"/>
          <w:szCs w:val="16"/>
          <w:lang w:val="es-MX"/>
        </w:rPr>
      </w:pPr>
    </w:p>
    <w:p w:rsidR="00234575" w:rsidRDefault="00234575" w:rsidP="00234575">
      <w:pPr>
        <w:rPr>
          <w:rFonts w:ascii="Verdana" w:hAnsi="Verdana"/>
          <w:sz w:val="16"/>
          <w:szCs w:val="16"/>
          <w:lang w:val="es-ES" w:eastAsia="en-US"/>
        </w:rPr>
      </w:pPr>
    </w:p>
    <w:p w:rsidR="00B52813" w:rsidRPr="005528EB" w:rsidRDefault="00B52813" w:rsidP="005D2B6A">
      <w:pPr>
        <w:jc w:val="both"/>
        <w:rPr>
          <w:rFonts w:ascii="Comic Sans MS" w:hAnsi="Comic Sans MS"/>
          <w:color w:val="auto"/>
          <w:sz w:val="18"/>
          <w:szCs w:val="18"/>
          <w:lang w:val="es-MX"/>
        </w:rPr>
      </w:pPr>
    </w:p>
    <w:sectPr w:rsidR="00B52813" w:rsidRPr="005528EB" w:rsidSect="00DA48EF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A40" w:rsidRDefault="00536A40" w:rsidP="005D2B6A">
      <w:r>
        <w:separator/>
      </w:r>
    </w:p>
  </w:endnote>
  <w:endnote w:type="continuationSeparator" w:id="1">
    <w:p w:rsidR="00536A40" w:rsidRDefault="00536A40" w:rsidP="005D2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ston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D1" w:rsidRDefault="004C21D1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-482600</wp:posOffset>
          </wp:positionH>
          <wp:positionV relativeFrom="paragraph">
            <wp:posOffset>-367030</wp:posOffset>
          </wp:positionV>
          <wp:extent cx="7057390" cy="651510"/>
          <wp:effectExtent l="0" t="0" r="0" b="0"/>
          <wp:wrapSquare wrapText="bothSides"/>
          <wp:docPr id="2" name="Imagen 1" descr="C:\Documents and Settings\Karla Lucke\Configuración local\Archivos temporales de Internet\Content.Word\block de notas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rla Lucke\Configuración local\Archivos temporales de Internet\Content.Word\block de notas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A40" w:rsidRDefault="00536A40" w:rsidP="005D2B6A">
      <w:r>
        <w:separator/>
      </w:r>
    </w:p>
  </w:footnote>
  <w:footnote w:type="continuationSeparator" w:id="1">
    <w:p w:rsidR="00536A40" w:rsidRDefault="00536A40" w:rsidP="005D2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EE" w:rsidRDefault="00C178EE" w:rsidP="00316DFF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2320553" cy="661992"/>
          <wp:effectExtent l="19050" t="0" r="3547" b="0"/>
          <wp:docPr id="1" name="0 Imagen" descr="TANGO MA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NGO MA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1715" cy="66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D2B6A"/>
    <w:rsid w:val="000A743D"/>
    <w:rsid w:val="000D775F"/>
    <w:rsid w:val="001313CD"/>
    <w:rsid w:val="001967B5"/>
    <w:rsid w:val="001A0A8E"/>
    <w:rsid w:val="001A6179"/>
    <w:rsid w:val="001D531A"/>
    <w:rsid w:val="001F6188"/>
    <w:rsid w:val="00206D16"/>
    <w:rsid w:val="00234575"/>
    <w:rsid w:val="00260E74"/>
    <w:rsid w:val="002A2E3B"/>
    <w:rsid w:val="002C2A32"/>
    <w:rsid w:val="003067B7"/>
    <w:rsid w:val="00316DFF"/>
    <w:rsid w:val="00323620"/>
    <w:rsid w:val="00344183"/>
    <w:rsid w:val="00363F40"/>
    <w:rsid w:val="003D1A5E"/>
    <w:rsid w:val="003E2E2A"/>
    <w:rsid w:val="00421A2E"/>
    <w:rsid w:val="004A4C64"/>
    <w:rsid w:val="004C21D1"/>
    <w:rsid w:val="004D1E44"/>
    <w:rsid w:val="004D7D42"/>
    <w:rsid w:val="00536A40"/>
    <w:rsid w:val="00594A9A"/>
    <w:rsid w:val="005D2A2C"/>
    <w:rsid w:val="005D2B6A"/>
    <w:rsid w:val="005E1561"/>
    <w:rsid w:val="00615B74"/>
    <w:rsid w:val="0063320D"/>
    <w:rsid w:val="006A1929"/>
    <w:rsid w:val="006A6837"/>
    <w:rsid w:val="006E1007"/>
    <w:rsid w:val="00750611"/>
    <w:rsid w:val="00751A48"/>
    <w:rsid w:val="00765353"/>
    <w:rsid w:val="00796904"/>
    <w:rsid w:val="00816008"/>
    <w:rsid w:val="00845C0E"/>
    <w:rsid w:val="00862D22"/>
    <w:rsid w:val="00874293"/>
    <w:rsid w:val="008C3CFF"/>
    <w:rsid w:val="00903D47"/>
    <w:rsid w:val="00937715"/>
    <w:rsid w:val="00946328"/>
    <w:rsid w:val="00983157"/>
    <w:rsid w:val="009E5261"/>
    <w:rsid w:val="009F656C"/>
    <w:rsid w:val="00A03321"/>
    <w:rsid w:val="00AB0DB1"/>
    <w:rsid w:val="00AC4317"/>
    <w:rsid w:val="00B027DA"/>
    <w:rsid w:val="00B10945"/>
    <w:rsid w:val="00B13E3A"/>
    <w:rsid w:val="00B378E4"/>
    <w:rsid w:val="00B50BCE"/>
    <w:rsid w:val="00B52813"/>
    <w:rsid w:val="00B54D72"/>
    <w:rsid w:val="00BE5531"/>
    <w:rsid w:val="00BF2D09"/>
    <w:rsid w:val="00C01E56"/>
    <w:rsid w:val="00C178EE"/>
    <w:rsid w:val="00C86217"/>
    <w:rsid w:val="00CB5C71"/>
    <w:rsid w:val="00CD6655"/>
    <w:rsid w:val="00CE33EB"/>
    <w:rsid w:val="00D01258"/>
    <w:rsid w:val="00D3068C"/>
    <w:rsid w:val="00D416FD"/>
    <w:rsid w:val="00DA48EF"/>
    <w:rsid w:val="00DC4B1D"/>
    <w:rsid w:val="00E75146"/>
    <w:rsid w:val="00EE44C6"/>
    <w:rsid w:val="00F16D59"/>
    <w:rsid w:val="00F21394"/>
    <w:rsid w:val="00F5733A"/>
    <w:rsid w:val="00F74514"/>
    <w:rsid w:val="00F81A3A"/>
    <w:rsid w:val="00F87BBA"/>
    <w:rsid w:val="00FD5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6A"/>
    <w:pPr>
      <w:spacing w:after="0" w:line="240" w:lineRule="auto"/>
    </w:pPr>
    <w:rPr>
      <w:rFonts w:ascii="Boston" w:eastAsia="Times New Roman" w:hAnsi="Boston" w:cs="Times New Roman"/>
      <w:b/>
      <w:color w:val="0000FF"/>
      <w:sz w:val="28"/>
      <w:szCs w:val="20"/>
      <w:lang w:val="en-US" w:eastAsia="es-ES"/>
    </w:rPr>
  </w:style>
  <w:style w:type="paragraph" w:styleId="Ttulo9">
    <w:name w:val="heading 9"/>
    <w:basedOn w:val="Normal"/>
    <w:next w:val="Normal"/>
    <w:link w:val="Ttulo9Car"/>
    <w:qFormat/>
    <w:rsid w:val="0063320D"/>
    <w:pPr>
      <w:keepNext/>
      <w:jc w:val="center"/>
      <w:outlineLvl w:val="8"/>
    </w:pPr>
    <w:rPr>
      <w:color w:val="auto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2B6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D2B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B6A"/>
    <w:rPr>
      <w:rFonts w:ascii="Boston" w:eastAsia="Times New Roman" w:hAnsi="Boston" w:cs="Times New Roman"/>
      <w:b/>
      <w:color w:val="0000FF"/>
      <w:sz w:val="28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5D2B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B6A"/>
    <w:rPr>
      <w:rFonts w:ascii="Boston" w:eastAsia="Times New Roman" w:hAnsi="Boston" w:cs="Times New Roman"/>
      <w:b/>
      <w:color w:val="0000FF"/>
      <w:sz w:val="28"/>
      <w:szCs w:val="20"/>
      <w:lang w:val="en-US" w:eastAsia="es-ES"/>
    </w:rPr>
  </w:style>
  <w:style w:type="character" w:customStyle="1" w:styleId="Ttulo9Car">
    <w:name w:val="Título 9 Car"/>
    <w:basedOn w:val="Fuentedeprrafopredeter"/>
    <w:link w:val="Ttulo9"/>
    <w:rsid w:val="0063320D"/>
    <w:rPr>
      <w:rFonts w:ascii="Boston" w:eastAsia="Times New Roman" w:hAnsi="Boston" w:cs="Times New Roman"/>
      <w:b/>
      <w:sz w:val="32"/>
      <w:szCs w:val="20"/>
      <w:lang w:val="en-US" w:eastAsia="es-ES"/>
    </w:rPr>
  </w:style>
  <w:style w:type="character" w:styleId="Hipervnculo">
    <w:name w:val="Hyperlink"/>
    <w:basedOn w:val="Fuentedeprrafopredeter"/>
    <w:rsid w:val="0063320D"/>
    <w:rPr>
      <w:color w:val="0000FF"/>
      <w:u w:val="single"/>
    </w:rPr>
  </w:style>
  <w:style w:type="character" w:customStyle="1" w:styleId="EstiloComicSansMS9ptAutomtico">
    <w:name w:val="Estilo Comic Sans MS 9 pt Automático"/>
    <w:basedOn w:val="Fuentedeprrafopredeter"/>
    <w:rsid w:val="0063320D"/>
    <w:rPr>
      <w:rFonts w:ascii="Comic Sans MS" w:hAnsi="Comic Sans MS"/>
      <w:bCs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D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DFF"/>
    <w:rPr>
      <w:rFonts w:ascii="Tahoma" w:eastAsia="Times New Roman" w:hAnsi="Tahoma" w:cs="Tahoma"/>
      <w:b/>
      <w:color w:val="0000FF"/>
      <w:sz w:val="16"/>
      <w:szCs w:val="16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6A"/>
    <w:pPr>
      <w:spacing w:after="0" w:line="240" w:lineRule="auto"/>
    </w:pPr>
    <w:rPr>
      <w:rFonts w:ascii="Boston" w:eastAsia="Times New Roman" w:hAnsi="Boston" w:cs="Times New Roman"/>
      <w:b/>
      <w:color w:val="0000FF"/>
      <w:sz w:val="28"/>
      <w:szCs w:val="20"/>
      <w:lang w:val="en-US" w:eastAsia="es-ES"/>
    </w:rPr>
  </w:style>
  <w:style w:type="paragraph" w:styleId="Ttulo9">
    <w:name w:val="heading 9"/>
    <w:basedOn w:val="Normal"/>
    <w:next w:val="Normal"/>
    <w:link w:val="Ttulo9Car"/>
    <w:qFormat/>
    <w:rsid w:val="0063320D"/>
    <w:pPr>
      <w:keepNext/>
      <w:jc w:val="center"/>
      <w:outlineLvl w:val="8"/>
    </w:pPr>
    <w:rPr>
      <w:color w:val="auto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2B6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D2B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B6A"/>
    <w:rPr>
      <w:rFonts w:ascii="Boston" w:eastAsia="Times New Roman" w:hAnsi="Boston" w:cs="Times New Roman"/>
      <w:b/>
      <w:color w:val="0000FF"/>
      <w:sz w:val="28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5D2B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B6A"/>
    <w:rPr>
      <w:rFonts w:ascii="Boston" w:eastAsia="Times New Roman" w:hAnsi="Boston" w:cs="Times New Roman"/>
      <w:b/>
      <w:color w:val="0000FF"/>
      <w:sz w:val="28"/>
      <w:szCs w:val="20"/>
      <w:lang w:val="en-US" w:eastAsia="es-ES"/>
    </w:rPr>
  </w:style>
  <w:style w:type="character" w:customStyle="1" w:styleId="Ttulo9Car">
    <w:name w:val="Título 9 Car"/>
    <w:basedOn w:val="Fuentedeprrafopredeter"/>
    <w:link w:val="Ttulo9"/>
    <w:rsid w:val="0063320D"/>
    <w:rPr>
      <w:rFonts w:ascii="Boston" w:eastAsia="Times New Roman" w:hAnsi="Boston" w:cs="Times New Roman"/>
      <w:b/>
      <w:sz w:val="32"/>
      <w:szCs w:val="20"/>
      <w:lang w:val="en-US" w:eastAsia="es-ES"/>
    </w:rPr>
  </w:style>
  <w:style w:type="character" w:styleId="Hipervnculo">
    <w:name w:val="Hyperlink"/>
    <w:basedOn w:val="Fuentedeprrafopredeter"/>
    <w:rsid w:val="0063320D"/>
    <w:rPr>
      <w:color w:val="0000FF"/>
      <w:u w:val="single"/>
    </w:rPr>
  </w:style>
  <w:style w:type="character" w:customStyle="1" w:styleId="EstiloComicSansMS9ptAutomtico">
    <w:name w:val="Estilo Comic Sans MS 9 pt Automático"/>
    <w:basedOn w:val="Fuentedeprrafopredeter"/>
    <w:rsid w:val="0063320D"/>
    <w:rPr>
      <w:rFonts w:ascii="Comic Sans MS" w:hAnsi="Comic Sans MS"/>
      <w:bCs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D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DFF"/>
    <w:rPr>
      <w:rFonts w:ascii="Tahoma" w:eastAsia="Times New Roman" w:hAnsi="Tahoma" w:cs="Tahoma"/>
      <w:b/>
      <w:color w:val="0000FF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ations@tangomar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Colossus User</cp:lastModifiedBy>
  <cp:revision>3</cp:revision>
  <dcterms:created xsi:type="dcterms:W3CDTF">2011-03-07T18:25:00Z</dcterms:created>
  <dcterms:modified xsi:type="dcterms:W3CDTF">2012-03-07T22:16:00Z</dcterms:modified>
</cp:coreProperties>
</file>